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B8BF" w14:textId="7C677235" w:rsidR="00BC64D7" w:rsidRDefault="00ED517D" w:rsidP="00BC64D7">
      <w:pPr>
        <w:rPr>
          <w:sz w:val="24"/>
          <w:szCs w:val="24"/>
        </w:rPr>
      </w:pPr>
      <w:r>
        <w:rPr>
          <w:noProof/>
        </w:rPr>
        <w:drawing>
          <wp:anchor distT="0" distB="0" distL="114300" distR="114300" simplePos="0" relativeHeight="251661312" behindDoc="0" locked="0" layoutInCell="1" allowOverlap="1" wp14:anchorId="6F9207B9" wp14:editId="5CB2BEAE">
            <wp:simplePos x="0" y="0"/>
            <wp:positionH relativeFrom="column">
              <wp:posOffset>8048624</wp:posOffset>
            </wp:positionH>
            <wp:positionV relativeFrom="paragraph">
              <wp:posOffset>27</wp:posOffset>
            </wp:positionV>
            <wp:extent cx="1190625" cy="1666214"/>
            <wp:effectExtent l="0" t="0" r="0" b="0"/>
            <wp:wrapSquare wrapText="bothSides"/>
            <wp:docPr id="8" name="Picture 8" descr="A smiling person in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miling person in a blue shir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6662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C44">
        <w:rPr>
          <w:noProof/>
          <w:sz w:val="24"/>
          <w:szCs w:val="24"/>
        </w:rPr>
        <w:drawing>
          <wp:anchor distT="0" distB="0" distL="114300" distR="114300" simplePos="0" relativeHeight="251658240" behindDoc="0" locked="0" layoutInCell="1" allowOverlap="1" wp14:anchorId="41F8A321" wp14:editId="70D21897">
            <wp:simplePos x="0" y="0"/>
            <wp:positionH relativeFrom="margin">
              <wp:posOffset>6870065</wp:posOffset>
            </wp:positionH>
            <wp:positionV relativeFrom="paragraph">
              <wp:posOffset>9525</wp:posOffset>
            </wp:positionV>
            <wp:extent cx="1183640" cy="1657350"/>
            <wp:effectExtent l="0" t="0" r="0" b="0"/>
            <wp:wrapSquare wrapText="bothSides"/>
            <wp:docPr id="2" name="Picture 2" descr="A picture containing person, outdoor,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outdoor, wear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364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4D7" w:rsidRPr="00864C44">
        <w:rPr>
          <w:noProof/>
          <w:sz w:val="24"/>
          <w:szCs w:val="24"/>
        </w:rPr>
        <mc:AlternateContent>
          <mc:Choice Requires="wps">
            <w:drawing>
              <wp:anchor distT="0" distB="0" distL="114300" distR="114300" simplePos="0" relativeHeight="251659264" behindDoc="0" locked="0" layoutInCell="1" allowOverlap="1" wp14:anchorId="052EC6C9" wp14:editId="00E4EB16">
                <wp:simplePos x="0" y="0"/>
                <wp:positionH relativeFrom="margin">
                  <wp:align>left</wp:align>
                </wp:positionH>
                <wp:positionV relativeFrom="paragraph">
                  <wp:posOffset>16510</wp:posOffset>
                </wp:positionV>
                <wp:extent cx="2162175" cy="1181100"/>
                <wp:effectExtent l="19050" t="19050" r="47625" b="171450"/>
                <wp:wrapNone/>
                <wp:docPr id="1" name="Speech Bubble: Oval 1"/>
                <wp:cNvGraphicFramePr/>
                <a:graphic xmlns:a="http://schemas.openxmlformats.org/drawingml/2006/main">
                  <a:graphicData uri="http://schemas.microsoft.com/office/word/2010/wordprocessingShape">
                    <wps:wsp>
                      <wps:cNvSpPr/>
                      <wps:spPr>
                        <a:xfrm flipH="1">
                          <a:off x="0" y="0"/>
                          <a:ext cx="2162175" cy="11811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05D91" w14:textId="19D71324" w:rsidR="00AE45F8" w:rsidRDefault="00AE45F8" w:rsidP="00AE45F8">
                            <w:pPr>
                              <w:jc w:val="center"/>
                            </w:pPr>
                            <w:r>
                              <w:t>Who can I talk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EC6C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6" type="#_x0000_t63" style="position:absolute;margin-left:0;margin-top:1.3pt;width:170.25pt;height:93pt;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" adj="6300,24300" fillcolor="#4472c4 [3204]" strokecolor="#1f3763 [1604]" strokeweight="1pt">
                <v:textbox>
                  <w:txbxContent>
                    <w:p w14:paraId="18705D91" w14:textId="19D71324" w:rsidR="00AE45F8" w:rsidRDefault="00AE45F8" w:rsidP="00AE45F8">
                      <w:pPr>
                        <w:jc w:val="center"/>
                      </w:pPr>
                      <w:r>
                        <w:t>Who can I talk too</w:t>
                      </w:r>
                    </w:p>
                  </w:txbxContent>
                </v:textbox>
                <w10:wrap anchorx="margin"/>
              </v:shape>
            </w:pict>
          </mc:Fallback>
        </mc:AlternateContent>
      </w:r>
      <w:r w:rsidR="00BC64D7">
        <w:rPr>
          <w:sz w:val="24"/>
          <w:szCs w:val="24"/>
        </w:rPr>
        <w:t xml:space="preserve">                                                                       </w:t>
      </w:r>
    </w:p>
    <w:p w14:paraId="60F77F47" w14:textId="71981280" w:rsidR="005F63B4" w:rsidRPr="00864C44" w:rsidRDefault="00BC64D7" w:rsidP="00BC64D7">
      <w:pPr>
        <w:rPr>
          <w:sz w:val="24"/>
          <w:szCs w:val="24"/>
        </w:rPr>
      </w:pPr>
      <w:r>
        <w:rPr>
          <w:sz w:val="24"/>
          <w:szCs w:val="24"/>
        </w:rPr>
        <w:t xml:space="preserve">                                                                                      </w:t>
      </w:r>
      <w:r w:rsidR="00372F7F" w:rsidRPr="00864C44">
        <w:rPr>
          <w:sz w:val="24"/>
          <w:szCs w:val="24"/>
        </w:rPr>
        <w:t xml:space="preserve"> </w:t>
      </w:r>
      <w:r w:rsidR="00AE45F8" w:rsidRPr="00864C44">
        <w:rPr>
          <w:sz w:val="24"/>
          <w:szCs w:val="24"/>
        </w:rPr>
        <w:t xml:space="preserve">1. Talk to your child’s </w:t>
      </w:r>
      <w:r w:rsidR="005F63B4" w:rsidRPr="00864C44">
        <w:rPr>
          <w:sz w:val="24"/>
          <w:szCs w:val="24"/>
        </w:rPr>
        <w:t>Key worker</w:t>
      </w:r>
    </w:p>
    <w:p w14:paraId="42A81A81" w14:textId="460D91F1" w:rsidR="00AD75CA" w:rsidRDefault="00372F7F" w:rsidP="00AD75CA">
      <w:pPr>
        <w:jc w:val="center"/>
        <w:rPr>
          <w:sz w:val="24"/>
          <w:szCs w:val="24"/>
        </w:rPr>
      </w:pPr>
      <w:r w:rsidRPr="00864C44">
        <w:rPr>
          <w:sz w:val="24"/>
          <w:szCs w:val="24"/>
        </w:rPr>
        <w:t xml:space="preserve">                                             </w:t>
      </w:r>
      <w:r w:rsidR="00AE45F8" w:rsidRPr="00864C44">
        <w:rPr>
          <w:sz w:val="24"/>
          <w:szCs w:val="24"/>
        </w:rPr>
        <w:t>2. Talk to</w:t>
      </w:r>
      <w:r w:rsidR="005F63B4" w:rsidRPr="00864C44">
        <w:rPr>
          <w:sz w:val="24"/>
          <w:szCs w:val="24"/>
        </w:rPr>
        <w:t xml:space="preserve"> Gemma Barnes</w:t>
      </w:r>
      <w:r w:rsidR="00AE45F8" w:rsidRPr="00864C44">
        <w:rPr>
          <w:sz w:val="24"/>
          <w:szCs w:val="24"/>
        </w:rPr>
        <w:t xml:space="preserve"> – the SENC</w:t>
      </w:r>
      <w:r w:rsidR="00AD75CA">
        <w:rPr>
          <w:sz w:val="24"/>
          <w:szCs w:val="24"/>
        </w:rPr>
        <w:t>o</w:t>
      </w:r>
    </w:p>
    <w:p w14:paraId="7F9327B2" w14:textId="267B05D9" w:rsidR="00AD75CA" w:rsidRPr="00864C44" w:rsidRDefault="00ED517D" w:rsidP="00AF5257">
      <w:pPr>
        <w:tabs>
          <w:tab w:val="left" w:pos="5070"/>
        </w:tabs>
        <w:rPr>
          <w:sz w:val="24"/>
          <w:szCs w:val="24"/>
        </w:rPr>
      </w:pPr>
      <w:r>
        <w:rPr>
          <w:sz w:val="24"/>
          <w:szCs w:val="24"/>
        </w:rPr>
        <w:t xml:space="preserve">                                                                                      </w:t>
      </w:r>
      <w:r w:rsidR="00AF5257">
        <w:rPr>
          <w:sz w:val="24"/>
          <w:szCs w:val="24"/>
        </w:rPr>
        <w:t xml:space="preserve">3. Talk to Felicity Shapter – Manager/safeguarding lead. </w:t>
      </w:r>
    </w:p>
    <w:p w14:paraId="02870C38" w14:textId="77777777" w:rsidR="00372F7F" w:rsidRDefault="00372F7F" w:rsidP="00AE45F8"/>
    <w:tbl>
      <w:tblPr>
        <w:tblStyle w:val="TableGrid"/>
        <w:tblpPr w:leftFromText="180" w:rightFromText="180" w:vertAnchor="text" w:horzAnchor="margin" w:tblpXSpec="right" w:tblpY="873"/>
        <w:tblW w:w="14560" w:type="dxa"/>
        <w:tblLook w:val="04A0" w:firstRow="1" w:lastRow="0" w:firstColumn="1" w:lastColumn="0" w:noHBand="0" w:noVBand="1"/>
      </w:tblPr>
      <w:tblGrid>
        <w:gridCol w:w="3640"/>
        <w:gridCol w:w="3640"/>
        <w:gridCol w:w="3640"/>
        <w:gridCol w:w="3640"/>
      </w:tblGrid>
      <w:tr w:rsidR="00B20B8C" w14:paraId="5F0961EF" w14:textId="77777777" w:rsidTr="00B20B8C">
        <w:trPr>
          <w:trHeight w:val="947"/>
        </w:trPr>
        <w:tc>
          <w:tcPr>
            <w:tcW w:w="3640" w:type="dxa"/>
          </w:tcPr>
          <w:p w14:paraId="71EEF413" w14:textId="517BC008" w:rsidR="00372F7F" w:rsidRDefault="00372F7F" w:rsidP="00B20B8C">
            <w:pPr>
              <w:jc w:val="center"/>
            </w:pPr>
            <w:r>
              <w:t>The way they communicate and interact either with adults or</w:t>
            </w:r>
          </w:p>
          <w:p w14:paraId="4EC8C471" w14:textId="77168352" w:rsidR="00372F7F" w:rsidRDefault="00372F7F" w:rsidP="00B20B8C">
            <w:pPr>
              <w:jc w:val="center"/>
            </w:pPr>
            <w:r>
              <w:t>other children.</w:t>
            </w:r>
          </w:p>
        </w:tc>
        <w:tc>
          <w:tcPr>
            <w:tcW w:w="3640" w:type="dxa"/>
          </w:tcPr>
          <w:p w14:paraId="2F464853" w14:textId="77777777" w:rsidR="00372F7F" w:rsidRDefault="00372F7F" w:rsidP="00B20B8C">
            <w:pPr>
              <w:jc w:val="center"/>
            </w:pPr>
            <w:r>
              <w:t>Learning in class or in</w:t>
            </w:r>
          </w:p>
          <w:p w14:paraId="36516568" w14:textId="1382C52E" w:rsidR="00372F7F" w:rsidRDefault="00372F7F" w:rsidP="00B20B8C">
            <w:pPr>
              <w:jc w:val="center"/>
            </w:pPr>
            <w:r>
              <w:t>a small group or by</w:t>
            </w:r>
          </w:p>
          <w:p w14:paraId="0724FF11" w14:textId="6BAC04AB" w:rsidR="00372F7F" w:rsidRDefault="00372F7F" w:rsidP="00B20B8C">
            <w:pPr>
              <w:jc w:val="center"/>
            </w:pPr>
            <w:r>
              <w:t>themselves.</w:t>
            </w:r>
          </w:p>
        </w:tc>
        <w:tc>
          <w:tcPr>
            <w:tcW w:w="3640" w:type="dxa"/>
          </w:tcPr>
          <w:p w14:paraId="579BAD04" w14:textId="1AD33A20" w:rsidR="0002094A" w:rsidRDefault="0002094A" w:rsidP="00B20B8C">
            <w:pPr>
              <w:jc w:val="center"/>
            </w:pPr>
            <w:r>
              <w:t>Learning to manage</w:t>
            </w:r>
          </w:p>
          <w:p w14:paraId="3159E4C0" w14:textId="34698AE2" w:rsidR="00372F7F" w:rsidRDefault="0002094A" w:rsidP="00B20B8C">
            <w:pPr>
              <w:jc w:val="center"/>
            </w:pPr>
            <w:r>
              <w:t>their feelings and building relationships with others.</w:t>
            </w:r>
          </w:p>
        </w:tc>
        <w:tc>
          <w:tcPr>
            <w:tcW w:w="3640" w:type="dxa"/>
          </w:tcPr>
          <w:p w14:paraId="22D7C79A" w14:textId="5001CEDA" w:rsidR="0002094A" w:rsidRDefault="0002094A" w:rsidP="00B20B8C">
            <w:pPr>
              <w:jc w:val="center"/>
            </w:pPr>
            <w:r>
              <w:t>Their physical needs,</w:t>
            </w:r>
          </w:p>
          <w:p w14:paraId="4B1122E8" w14:textId="7069575C" w:rsidR="0002094A" w:rsidRDefault="0002094A" w:rsidP="00B20B8C">
            <w:pPr>
              <w:jc w:val="center"/>
            </w:pPr>
            <w:r>
              <w:t>including eyesight,</w:t>
            </w:r>
          </w:p>
          <w:p w14:paraId="6B74EE74" w14:textId="14496048" w:rsidR="0002094A" w:rsidRDefault="0002094A" w:rsidP="00B20B8C">
            <w:pPr>
              <w:jc w:val="center"/>
            </w:pPr>
            <w:r>
              <w:t>hearing, spatial</w:t>
            </w:r>
          </w:p>
          <w:p w14:paraId="60A96EB8" w14:textId="1F014E88" w:rsidR="00372F7F" w:rsidRDefault="0002094A" w:rsidP="00B20B8C">
            <w:pPr>
              <w:jc w:val="center"/>
            </w:pPr>
            <w:r>
              <w:t>awareness</w:t>
            </w:r>
            <w:r w:rsidR="007429AC">
              <w:t>, movement</w:t>
            </w:r>
            <w:r>
              <w:t xml:space="preserve"> etc.</w:t>
            </w:r>
          </w:p>
        </w:tc>
      </w:tr>
      <w:tr w:rsidR="00B20B8C" w14:paraId="6B783806" w14:textId="77777777" w:rsidTr="00B20B8C">
        <w:trPr>
          <w:trHeight w:val="894"/>
        </w:trPr>
        <w:tc>
          <w:tcPr>
            <w:tcW w:w="3640" w:type="dxa"/>
          </w:tcPr>
          <w:p w14:paraId="05FEE68B" w14:textId="14A9DDD0" w:rsidR="00372F7F" w:rsidRDefault="00B20B8C" w:rsidP="00B20B8C">
            <w:r>
              <w:rPr>
                <w:noProof/>
              </w:rPr>
              <w:drawing>
                <wp:inline distT="0" distB="0" distL="0" distR="0" wp14:anchorId="53AF396C" wp14:editId="043ABB4E">
                  <wp:extent cx="215265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2650" cy="1200150"/>
                          </a:xfrm>
                          <a:prstGeom prst="rect">
                            <a:avLst/>
                          </a:prstGeom>
                        </pic:spPr>
                      </pic:pic>
                    </a:graphicData>
                  </a:graphic>
                </wp:inline>
              </w:drawing>
            </w:r>
          </w:p>
        </w:tc>
        <w:tc>
          <w:tcPr>
            <w:tcW w:w="3640" w:type="dxa"/>
          </w:tcPr>
          <w:p w14:paraId="1EDF185F" w14:textId="49168F27" w:rsidR="00372F7F" w:rsidRDefault="00B20B8C" w:rsidP="00B20B8C">
            <w:r>
              <w:rPr>
                <w:noProof/>
              </w:rPr>
              <w:drawing>
                <wp:anchor distT="0" distB="0" distL="114300" distR="114300" simplePos="0" relativeHeight="251660288" behindDoc="0" locked="0" layoutInCell="1" allowOverlap="1" wp14:anchorId="017EA83C" wp14:editId="73D9072B">
                  <wp:simplePos x="0" y="0"/>
                  <wp:positionH relativeFrom="column">
                    <wp:posOffset>339090</wp:posOffset>
                  </wp:positionH>
                  <wp:positionV relativeFrom="paragraph">
                    <wp:posOffset>0</wp:posOffset>
                  </wp:positionV>
                  <wp:extent cx="1457325" cy="1171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1171575"/>
                          </a:xfrm>
                          <a:prstGeom prst="rect">
                            <a:avLst/>
                          </a:prstGeom>
                        </pic:spPr>
                      </pic:pic>
                    </a:graphicData>
                  </a:graphic>
                  <wp14:sizeRelH relativeFrom="page">
                    <wp14:pctWidth>0</wp14:pctWidth>
                  </wp14:sizeRelH>
                  <wp14:sizeRelV relativeFrom="page">
                    <wp14:pctHeight>0</wp14:pctHeight>
                  </wp14:sizeRelV>
                </wp:anchor>
              </w:drawing>
            </w:r>
          </w:p>
        </w:tc>
        <w:tc>
          <w:tcPr>
            <w:tcW w:w="3640" w:type="dxa"/>
          </w:tcPr>
          <w:p w14:paraId="6FB6BEFD" w14:textId="704213AC" w:rsidR="00372F7F" w:rsidRDefault="00B20B8C" w:rsidP="00B20B8C">
            <w:r>
              <w:rPr>
                <w:noProof/>
              </w:rPr>
              <w:drawing>
                <wp:inline distT="0" distB="0" distL="0" distR="0" wp14:anchorId="31F98E38" wp14:editId="6F9132D2">
                  <wp:extent cx="2124075" cy="1211580"/>
                  <wp:effectExtent l="0" t="0" r="9525" b="7620"/>
                  <wp:docPr id="6"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181427" cy="1244294"/>
                          </a:xfrm>
                          <a:prstGeom prst="rect">
                            <a:avLst/>
                          </a:prstGeom>
                          <a:noFill/>
                          <a:ln>
                            <a:noFill/>
                          </a:ln>
                        </pic:spPr>
                      </pic:pic>
                    </a:graphicData>
                  </a:graphic>
                </wp:inline>
              </w:drawing>
            </w:r>
          </w:p>
        </w:tc>
        <w:tc>
          <w:tcPr>
            <w:tcW w:w="3640" w:type="dxa"/>
          </w:tcPr>
          <w:p w14:paraId="50C9DEE1" w14:textId="4BB9DFAE" w:rsidR="00372F7F" w:rsidRDefault="00B20B8C" w:rsidP="00B20B8C">
            <w:r>
              <w:rPr>
                <w:noProof/>
              </w:rPr>
              <w:drawing>
                <wp:inline distT="0" distB="0" distL="0" distR="0" wp14:anchorId="34C7027C" wp14:editId="51B71494">
                  <wp:extent cx="171450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500" cy="1104900"/>
                          </a:xfrm>
                          <a:prstGeom prst="rect">
                            <a:avLst/>
                          </a:prstGeom>
                        </pic:spPr>
                      </pic:pic>
                    </a:graphicData>
                  </a:graphic>
                </wp:inline>
              </w:drawing>
            </w:r>
          </w:p>
        </w:tc>
      </w:tr>
    </w:tbl>
    <w:p w14:paraId="1E4EE712" w14:textId="206B0C4B" w:rsidR="00372F7F" w:rsidRDefault="00372F7F" w:rsidP="00372F7F">
      <w:r w:rsidRPr="00B20B8C">
        <w:rPr>
          <w:sz w:val="28"/>
          <w:szCs w:val="28"/>
        </w:rPr>
        <w:t>Your child may need help with</w:t>
      </w:r>
      <w:r w:rsidR="00B20B8C">
        <w:rPr>
          <w:sz w:val="28"/>
          <w:szCs w:val="28"/>
        </w:rPr>
        <w:t>…</w:t>
      </w:r>
    </w:p>
    <w:p w14:paraId="75EE548D" w14:textId="77777777" w:rsidR="00864C44" w:rsidRDefault="00864C44" w:rsidP="00AE45F8">
      <w:pPr>
        <w:rPr>
          <w:sz w:val="28"/>
          <w:szCs w:val="28"/>
          <w:u w:val="single"/>
        </w:rPr>
      </w:pPr>
    </w:p>
    <w:p w14:paraId="507285A0" w14:textId="532E9C5C" w:rsidR="00AE45F8" w:rsidRPr="00895E23" w:rsidRDefault="00AE45F8" w:rsidP="00AE45F8">
      <w:pPr>
        <w:rPr>
          <w:sz w:val="24"/>
          <w:szCs w:val="24"/>
          <w:u w:val="single"/>
        </w:rPr>
      </w:pPr>
      <w:r w:rsidRPr="00895E23">
        <w:rPr>
          <w:sz w:val="24"/>
          <w:szCs w:val="24"/>
          <w:u w:val="single"/>
        </w:rPr>
        <w:t xml:space="preserve">What we offer </w:t>
      </w:r>
    </w:p>
    <w:p w14:paraId="068E8F2A" w14:textId="77777777" w:rsidR="00895E23" w:rsidRDefault="007429AC" w:rsidP="00895E23">
      <w:pPr>
        <w:rPr>
          <w:sz w:val="24"/>
          <w:szCs w:val="24"/>
        </w:rPr>
      </w:pPr>
      <w:r w:rsidRPr="00864C44">
        <w:rPr>
          <w:sz w:val="24"/>
          <w:szCs w:val="24"/>
        </w:rPr>
        <w:t xml:space="preserve">Our room leads and staff support children with a range of different needs, but some children need additional support that is different from their peers. The room lead plans for those additional needs and seeks support from others as necessary. </w:t>
      </w:r>
      <w:proofErr w:type="spellStart"/>
      <w:r w:rsidRPr="00864C44">
        <w:rPr>
          <w:sz w:val="24"/>
          <w:szCs w:val="24"/>
        </w:rPr>
        <w:t>i.e</w:t>
      </w:r>
      <w:proofErr w:type="spellEnd"/>
      <w:r w:rsidRPr="00864C44">
        <w:rPr>
          <w:sz w:val="24"/>
          <w:szCs w:val="24"/>
        </w:rPr>
        <w:t xml:space="preserve"> support from the SENCo</w:t>
      </w:r>
      <w:r w:rsidR="0060701D">
        <w:rPr>
          <w:sz w:val="24"/>
          <w:szCs w:val="24"/>
        </w:rPr>
        <w:t>.</w:t>
      </w:r>
      <w:r w:rsidR="00895E23">
        <w:rPr>
          <w:sz w:val="24"/>
          <w:szCs w:val="24"/>
        </w:rPr>
        <w:t xml:space="preserve"> Our environments are inclusive and enabling.</w:t>
      </w:r>
      <w:r w:rsidR="0060701D">
        <w:rPr>
          <w:sz w:val="24"/>
          <w:szCs w:val="24"/>
        </w:rPr>
        <w:t xml:space="preserve"> </w:t>
      </w:r>
      <w:r w:rsidRPr="00864C44">
        <w:rPr>
          <w:sz w:val="24"/>
          <w:szCs w:val="24"/>
        </w:rPr>
        <w:t xml:space="preserve">We’ll watch, help &amp; support, check for understanding and track progress. Then, either this support </w:t>
      </w:r>
      <w:r w:rsidR="00A35CA4" w:rsidRPr="00864C44">
        <w:rPr>
          <w:sz w:val="24"/>
          <w:szCs w:val="24"/>
        </w:rPr>
        <w:t>works,</w:t>
      </w:r>
      <w:r w:rsidRPr="00864C44">
        <w:rPr>
          <w:sz w:val="24"/>
          <w:szCs w:val="24"/>
        </w:rPr>
        <w:t xml:space="preserve"> and your child is back on track with th</w:t>
      </w:r>
      <w:r w:rsidR="00834937" w:rsidRPr="00864C44">
        <w:rPr>
          <w:sz w:val="24"/>
          <w:szCs w:val="24"/>
        </w:rPr>
        <w:t>eir peers</w:t>
      </w:r>
      <w:r w:rsidRPr="00864C44">
        <w:rPr>
          <w:sz w:val="24"/>
          <w:szCs w:val="24"/>
        </w:rPr>
        <w:t>, or</w:t>
      </w:r>
      <w:r w:rsidR="0005491F" w:rsidRPr="00864C44">
        <w:rPr>
          <w:sz w:val="24"/>
          <w:szCs w:val="24"/>
        </w:rPr>
        <w:t xml:space="preserve"> </w:t>
      </w:r>
      <w:r w:rsidRPr="00864C44">
        <w:rPr>
          <w:sz w:val="24"/>
          <w:szCs w:val="24"/>
        </w:rPr>
        <w:t>we</w:t>
      </w:r>
      <w:r w:rsidR="008E4C5C" w:rsidRPr="00864C44">
        <w:rPr>
          <w:sz w:val="24"/>
          <w:szCs w:val="24"/>
        </w:rPr>
        <w:t xml:space="preserve"> will</w:t>
      </w:r>
      <w:r w:rsidRPr="00864C44">
        <w:rPr>
          <w:sz w:val="24"/>
          <w:szCs w:val="24"/>
        </w:rPr>
        <w:t xml:space="preserve"> need to help some more</w:t>
      </w:r>
      <w:r w:rsidR="008E4C5C" w:rsidRPr="00864C44">
        <w:rPr>
          <w:sz w:val="24"/>
          <w:szCs w:val="24"/>
        </w:rPr>
        <w:t xml:space="preserve"> to cater their educational journey</w:t>
      </w:r>
      <w:r w:rsidR="00A35CA4" w:rsidRPr="00864C44">
        <w:rPr>
          <w:sz w:val="24"/>
          <w:szCs w:val="24"/>
        </w:rPr>
        <w:t xml:space="preserve"> for the best outcomes</w:t>
      </w:r>
      <w:r w:rsidRPr="00864C44">
        <w:rPr>
          <w:sz w:val="24"/>
          <w:szCs w:val="24"/>
        </w:rPr>
        <w:t>. If so, we will</w:t>
      </w:r>
      <w:r w:rsidR="00A35CA4" w:rsidRPr="00864C44">
        <w:rPr>
          <w:sz w:val="24"/>
          <w:szCs w:val="24"/>
        </w:rPr>
        <w:t xml:space="preserve"> work closely</w:t>
      </w:r>
      <w:r w:rsidRPr="00864C44">
        <w:rPr>
          <w:sz w:val="24"/>
          <w:szCs w:val="24"/>
        </w:rPr>
        <w:t xml:space="preserve"> with you</w:t>
      </w:r>
      <w:r w:rsidR="00A35CA4" w:rsidRPr="00864C44">
        <w:rPr>
          <w:sz w:val="24"/>
          <w:szCs w:val="24"/>
        </w:rPr>
        <w:t xml:space="preserve">, and </w:t>
      </w:r>
      <w:proofErr w:type="gramStart"/>
      <w:r w:rsidR="00A35CA4" w:rsidRPr="00864C44">
        <w:rPr>
          <w:sz w:val="24"/>
          <w:szCs w:val="24"/>
        </w:rPr>
        <w:t>make a plan</w:t>
      </w:r>
      <w:proofErr w:type="gramEnd"/>
      <w:r w:rsidR="00A35CA4" w:rsidRPr="00864C44">
        <w:rPr>
          <w:sz w:val="24"/>
          <w:szCs w:val="24"/>
        </w:rPr>
        <w:t xml:space="preserve"> of what to do. </w:t>
      </w:r>
    </w:p>
    <w:p w14:paraId="5183AC51" w14:textId="5EC58665" w:rsidR="001910D7" w:rsidRPr="00895E23" w:rsidRDefault="001910D7" w:rsidP="00891C28">
      <w:pPr>
        <w:jc w:val="center"/>
        <w:rPr>
          <w:sz w:val="24"/>
          <w:szCs w:val="24"/>
        </w:rPr>
      </w:pPr>
      <w:r w:rsidRPr="00864C44">
        <w:rPr>
          <w:sz w:val="36"/>
          <w:szCs w:val="36"/>
        </w:rPr>
        <w:t>This is called SEN Support</w:t>
      </w:r>
      <w:r w:rsidR="00BD0EE5" w:rsidRPr="00864C44">
        <w:rPr>
          <w:sz w:val="36"/>
          <w:szCs w:val="36"/>
        </w:rPr>
        <w:t xml:space="preserve"> </w:t>
      </w:r>
      <w:r w:rsidR="00BD0EE5" w:rsidRPr="00864C44">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14:paraId="3D3108C2" w14:textId="1E977C05" w:rsidR="00853758" w:rsidRPr="0060701D" w:rsidRDefault="00287A5D" w:rsidP="0060701D">
      <w:pPr>
        <w:rPr>
          <w:sz w:val="24"/>
          <w:szCs w:val="24"/>
        </w:rPr>
      </w:pPr>
      <w:r w:rsidRPr="00864C44">
        <w:rPr>
          <w:sz w:val="24"/>
          <w:szCs w:val="24"/>
        </w:rPr>
        <w:lastRenderedPageBreak/>
        <w:t xml:space="preserve">At this point, your child is on the SEN record of provision. Help may be from in </w:t>
      </w:r>
      <w:r w:rsidR="00864C44">
        <w:rPr>
          <w:sz w:val="24"/>
          <w:szCs w:val="24"/>
        </w:rPr>
        <w:t>nursery</w:t>
      </w:r>
      <w:r w:rsidRPr="00864C44">
        <w:rPr>
          <w:sz w:val="24"/>
          <w:szCs w:val="24"/>
        </w:rPr>
        <w:t xml:space="preserve"> or from out of </w:t>
      </w:r>
      <w:r w:rsidR="00864C44">
        <w:rPr>
          <w:sz w:val="24"/>
          <w:szCs w:val="24"/>
        </w:rPr>
        <w:t>nursery</w:t>
      </w:r>
      <w:r w:rsidRPr="00864C44">
        <w:rPr>
          <w:sz w:val="24"/>
          <w:szCs w:val="24"/>
        </w:rPr>
        <w:t>, but we’ll talk about it.</w:t>
      </w:r>
      <w:r w:rsidR="00891C28">
        <w:rPr>
          <w:sz w:val="24"/>
          <w:szCs w:val="24"/>
        </w:rPr>
        <w:t xml:space="preserve"> </w:t>
      </w:r>
      <w:r w:rsidRPr="00864C44">
        <w:rPr>
          <w:sz w:val="24"/>
          <w:szCs w:val="24"/>
        </w:rPr>
        <w:t xml:space="preserve">If </w:t>
      </w:r>
      <w:r w:rsidR="00864C44" w:rsidRPr="00864C44">
        <w:rPr>
          <w:sz w:val="24"/>
          <w:szCs w:val="24"/>
        </w:rPr>
        <w:t>long-term</w:t>
      </w:r>
      <w:r w:rsidRPr="00864C44">
        <w:rPr>
          <w:sz w:val="24"/>
          <w:szCs w:val="24"/>
        </w:rPr>
        <w:t xml:space="preserve"> support is needed, then lots of things may happen. We will link with a range of other agencies. We make sure we access the right specialist support for the needs.</w:t>
      </w:r>
    </w:p>
    <w:p w14:paraId="0CE6575C" w14:textId="2266E22D" w:rsidR="00C2247E" w:rsidRPr="00A76B8D" w:rsidRDefault="00853758" w:rsidP="00853758">
      <w:pPr>
        <w:rPr>
          <w:sz w:val="24"/>
          <w:szCs w:val="24"/>
        </w:rPr>
      </w:pPr>
      <w:r w:rsidRPr="00A76B8D">
        <w:rPr>
          <w:sz w:val="24"/>
          <w:szCs w:val="24"/>
        </w:rPr>
        <w:t>We may put a support plan in place for your child</w:t>
      </w:r>
      <w:r w:rsidR="00956277" w:rsidRPr="00A76B8D">
        <w:rPr>
          <w:sz w:val="24"/>
          <w:szCs w:val="24"/>
        </w:rPr>
        <w:t>. This is to have a more in</w:t>
      </w:r>
      <w:r w:rsidR="00DB63BA" w:rsidRPr="00A76B8D">
        <w:rPr>
          <w:sz w:val="24"/>
          <w:szCs w:val="24"/>
        </w:rPr>
        <w:t xml:space="preserve"> </w:t>
      </w:r>
      <w:r w:rsidR="00956277" w:rsidRPr="00A76B8D">
        <w:rPr>
          <w:sz w:val="24"/>
          <w:szCs w:val="24"/>
        </w:rPr>
        <w:t>depth understanding of their needs</w:t>
      </w:r>
      <w:r w:rsidR="00C2247E" w:rsidRPr="00A76B8D">
        <w:rPr>
          <w:sz w:val="24"/>
          <w:szCs w:val="24"/>
        </w:rPr>
        <w:t xml:space="preserve"> and to give targets and a catered </w:t>
      </w:r>
      <w:r w:rsidR="008C2869" w:rsidRPr="00A76B8D">
        <w:rPr>
          <w:sz w:val="24"/>
          <w:szCs w:val="24"/>
        </w:rPr>
        <w:t xml:space="preserve">provision plan moving forwards. This is created and filled in with you and includes views from us, you and other professionals working with your child. </w:t>
      </w:r>
      <w:r w:rsidR="00C2247E" w:rsidRPr="00A76B8D">
        <w:rPr>
          <w:sz w:val="24"/>
          <w:szCs w:val="24"/>
        </w:rPr>
        <w:t xml:space="preserve">Through this we can apply for Early years special educational needs funding. </w:t>
      </w:r>
      <w:r w:rsidR="0014273B" w:rsidRPr="00A76B8D">
        <w:rPr>
          <w:sz w:val="24"/>
          <w:szCs w:val="24"/>
        </w:rPr>
        <w:t xml:space="preserve">Which enables us to give your child catered 1:1 support from 50-100% of their time at nursery, depending on their needs and the SEND panels decision.  </w:t>
      </w:r>
    </w:p>
    <w:p w14:paraId="31F53DBA" w14:textId="29EA40D0" w:rsidR="00050C6B" w:rsidRDefault="00050C6B" w:rsidP="00853758">
      <w:pPr>
        <w:rPr>
          <w:sz w:val="24"/>
          <w:szCs w:val="24"/>
          <w:u w:val="single"/>
        </w:rPr>
      </w:pPr>
      <w:r w:rsidRPr="00050C6B">
        <w:rPr>
          <w:sz w:val="24"/>
          <w:szCs w:val="24"/>
          <w:u w:val="single"/>
        </w:rPr>
        <w:t xml:space="preserve">Local offer </w:t>
      </w:r>
    </w:p>
    <w:p w14:paraId="1AC5366B" w14:textId="78B0321D" w:rsidR="00050C6B" w:rsidRPr="002343F3" w:rsidRDefault="0058099E" w:rsidP="00853758">
      <w:pPr>
        <w:rPr>
          <w:sz w:val="24"/>
          <w:szCs w:val="24"/>
        </w:rPr>
      </w:pPr>
      <w:r>
        <w:rPr>
          <w:sz w:val="24"/>
          <w:szCs w:val="24"/>
        </w:rPr>
        <w:t xml:space="preserve">The Bristol Local offer </w:t>
      </w:r>
      <w:r w:rsidR="00BC64D7">
        <w:rPr>
          <w:sz w:val="24"/>
          <w:szCs w:val="24"/>
        </w:rPr>
        <w:t>is a very valuable source of resources for families and professionals to access regarding what our local authority has to offer children (0-25) with SEN</w:t>
      </w:r>
      <w:r w:rsidR="0060701D">
        <w:rPr>
          <w:sz w:val="24"/>
          <w:szCs w:val="24"/>
        </w:rPr>
        <w:t xml:space="preserve">D </w:t>
      </w:r>
      <w:r w:rsidR="00BC64D7">
        <w:rPr>
          <w:sz w:val="24"/>
          <w:szCs w:val="24"/>
        </w:rPr>
        <w:t xml:space="preserve">or children who need that extra support. </w:t>
      </w:r>
      <w:r w:rsidR="002343F3">
        <w:rPr>
          <w:sz w:val="24"/>
          <w:szCs w:val="24"/>
        </w:rPr>
        <w:t xml:space="preserve">If you need any help navigating the website, please feel free to ask us. </w:t>
      </w:r>
      <w:hyperlink r:id="rId12" w:history="1">
        <w:r w:rsidR="002343F3" w:rsidRPr="009F2D0C">
          <w:rPr>
            <w:rStyle w:val="Hyperlink"/>
            <w:sz w:val="24"/>
            <w:szCs w:val="24"/>
          </w:rPr>
          <w:t>https://www.bristol.gov.uk/web/bristol-local-offer</w:t>
        </w:r>
      </w:hyperlink>
    </w:p>
    <w:p w14:paraId="3DA02A28" w14:textId="41B75330" w:rsidR="0058099E" w:rsidRPr="0058099E" w:rsidRDefault="006524C5" w:rsidP="00853758">
      <w:pPr>
        <w:rPr>
          <w:sz w:val="24"/>
          <w:szCs w:val="24"/>
        </w:rPr>
      </w:pPr>
      <w:r>
        <w:rPr>
          <w:sz w:val="24"/>
          <w:szCs w:val="24"/>
        </w:rPr>
        <w:t>A</w:t>
      </w:r>
      <w:r w:rsidRPr="0058099E">
        <w:rPr>
          <w:sz w:val="24"/>
          <w:szCs w:val="24"/>
        </w:rPr>
        <w:t>lso,</w:t>
      </w:r>
      <w:r w:rsidR="0058099E" w:rsidRPr="0058099E">
        <w:rPr>
          <w:sz w:val="24"/>
          <w:szCs w:val="24"/>
        </w:rPr>
        <w:t xml:space="preserve"> exclusively to Bristol is the DEYO (differentiated early years outcomes</w:t>
      </w:r>
      <w:r w:rsidR="0058099E">
        <w:rPr>
          <w:sz w:val="24"/>
          <w:szCs w:val="24"/>
        </w:rPr>
        <w:t xml:space="preserve">). This is a document that works alongside the new development </w:t>
      </w:r>
      <w:r>
        <w:rPr>
          <w:sz w:val="24"/>
          <w:szCs w:val="24"/>
        </w:rPr>
        <w:t>matters but</w:t>
      </w:r>
      <w:r w:rsidR="0058099E">
        <w:rPr>
          <w:sz w:val="24"/>
          <w:szCs w:val="24"/>
        </w:rPr>
        <w:t xml:space="preserve"> is catered to children who have additional needs across all the 7 areas of learning. </w:t>
      </w:r>
      <w:r>
        <w:rPr>
          <w:sz w:val="24"/>
          <w:szCs w:val="24"/>
        </w:rPr>
        <w:t xml:space="preserve">Physical development, literacy, mathematics, expressive </w:t>
      </w:r>
      <w:proofErr w:type="gramStart"/>
      <w:r>
        <w:rPr>
          <w:sz w:val="24"/>
          <w:szCs w:val="24"/>
        </w:rPr>
        <w:t>arts</w:t>
      </w:r>
      <w:proofErr w:type="gramEnd"/>
      <w:r>
        <w:rPr>
          <w:sz w:val="24"/>
          <w:szCs w:val="24"/>
        </w:rPr>
        <w:t xml:space="preserve"> and design, understanding the world, communication and language and personal, social and emotional development. Please ask us if you would like access to a copy or find it on the website  </w:t>
      </w:r>
      <w:hyperlink r:id="rId13" w:history="1">
        <w:r w:rsidRPr="009F2D0C">
          <w:rPr>
            <w:rStyle w:val="Hyperlink"/>
            <w:sz w:val="24"/>
            <w:szCs w:val="24"/>
          </w:rPr>
          <w:t>www.bristolearlyyears.org.uk</w:t>
        </w:r>
      </w:hyperlink>
      <w:r>
        <w:rPr>
          <w:sz w:val="24"/>
          <w:szCs w:val="24"/>
        </w:rPr>
        <w:t xml:space="preserve">. Which is </w:t>
      </w:r>
      <w:r w:rsidR="00AD75CA">
        <w:rPr>
          <w:sz w:val="24"/>
          <w:szCs w:val="24"/>
        </w:rPr>
        <w:t>full of plenty of helpful information</w:t>
      </w:r>
      <w:r w:rsidR="00126200">
        <w:rPr>
          <w:sz w:val="24"/>
          <w:szCs w:val="24"/>
        </w:rPr>
        <w:t xml:space="preserve">, including how to access disability living allowance. Which is extra funded support for you and your child. </w:t>
      </w:r>
    </w:p>
    <w:p w14:paraId="2BBF442D" w14:textId="0A7FAA6D" w:rsidR="00050C6B" w:rsidRPr="00050C6B" w:rsidRDefault="00E067BA" w:rsidP="00853758">
      <w:pPr>
        <w:rPr>
          <w:sz w:val="24"/>
          <w:szCs w:val="24"/>
          <w:u w:val="single"/>
        </w:rPr>
      </w:pPr>
      <w:r>
        <w:rPr>
          <w:sz w:val="24"/>
          <w:szCs w:val="24"/>
          <w:u w:val="single"/>
        </w:rPr>
        <w:t>Speech and language</w:t>
      </w:r>
      <w:r w:rsidR="00050C6B" w:rsidRPr="00050C6B">
        <w:rPr>
          <w:sz w:val="24"/>
          <w:szCs w:val="24"/>
          <w:u w:val="single"/>
        </w:rPr>
        <w:t xml:space="preserve"> support </w:t>
      </w:r>
    </w:p>
    <w:p w14:paraId="20E50B54" w14:textId="62476201" w:rsidR="00B57B52" w:rsidRDefault="00B57B52" w:rsidP="00853758">
      <w:pPr>
        <w:rPr>
          <w:sz w:val="24"/>
          <w:szCs w:val="24"/>
        </w:rPr>
      </w:pPr>
      <w:r w:rsidRPr="002343F3">
        <w:rPr>
          <w:sz w:val="24"/>
          <w:szCs w:val="24"/>
        </w:rPr>
        <w:t xml:space="preserve">We may ask you to get in touch with </w:t>
      </w:r>
      <w:r w:rsidR="0097574D">
        <w:rPr>
          <w:sz w:val="24"/>
          <w:szCs w:val="24"/>
        </w:rPr>
        <w:t xml:space="preserve">the speech and language team. They offer a </w:t>
      </w:r>
      <w:r w:rsidR="00126200">
        <w:rPr>
          <w:sz w:val="24"/>
          <w:szCs w:val="24"/>
        </w:rPr>
        <w:t>drop-in</w:t>
      </w:r>
      <w:r w:rsidR="0097574D">
        <w:rPr>
          <w:sz w:val="24"/>
          <w:szCs w:val="24"/>
        </w:rPr>
        <w:t xml:space="preserve"> telephone servic</w:t>
      </w:r>
      <w:r w:rsidR="00E067BA">
        <w:rPr>
          <w:sz w:val="24"/>
          <w:szCs w:val="24"/>
        </w:rPr>
        <w:t>e to discuss your concerns and to offer you support moving forwards</w:t>
      </w:r>
      <w:r w:rsidR="0097574D">
        <w:rPr>
          <w:sz w:val="24"/>
          <w:szCs w:val="24"/>
        </w:rPr>
        <w:t xml:space="preserve">. This is every Thursday </w:t>
      </w:r>
      <w:r w:rsidR="00E067BA">
        <w:rPr>
          <w:sz w:val="24"/>
          <w:szCs w:val="24"/>
        </w:rPr>
        <w:t>9.45 am – 12.15 pm on 03001245832.</w:t>
      </w:r>
    </w:p>
    <w:p w14:paraId="1861B453" w14:textId="61255AB5" w:rsidR="00A76B8D" w:rsidRDefault="0097574D" w:rsidP="00853758">
      <w:pPr>
        <w:rPr>
          <w:sz w:val="24"/>
          <w:szCs w:val="24"/>
        </w:rPr>
      </w:pPr>
      <w:r>
        <w:rPr>
          <w:sz w:val="24"/>
          <w:szCs w:val="24"/>
        </w:rPr>
        <w:t xml:space="preserve">If you would just like general speech and language advice. The hotline is </w:t>
      </w:r>
      <w:r w:rsidR="00E067BA">
        <w:rPr>
          <w:sz w:val="24"/>
          <w:szCs w:val="24"/>
        </w:rPr>
        <w:t>open every Wednesday 9am – 12pm on 07825016335</w:t>
      </w:r>
    </w:p>
    <w:p w14:paraId="7115B734" w14:textId="58235921" w:rsidR="00991A0D" w:rsidRDefault="00991A0D" w:rsidP="00853758">
      <w:pPr>
        <w:rPr>
          <w:sz w:val="24"/>
          <w:szCs w:val="24"/>
        </w:rPr>
      </w:pPr>
      <w:r>
        <w:rPr>
          <w:sz w:val="24"/>
          <w:szCs w:val="24"/>
        </w:rPr>
        <w:t xml:space="preserve">For general advice upon children with additional needs and the support available, you can contact FLORA (families, local offer, </w:t>
      </w:r>
      <w:proofErr w:type="gramStart"/>
      <w:r>
        <w:rPr>
          <w:sz w:val="24"/>
          <w:szCs w:val="24"/>
        </w:rPr>
        <w:t>resources</w:t>
      </w:r>
      <w:proofErr w:type="gramEnd"/>
      <w:r>
        <w:rPr>
          <w:sz w:val="24"/>
          <w:szCs w:val="24"/>
        </w:rPr>
        <w:t xml:space="preserve"> and advice) – on 01173526020. Open all </w:t>
      </w:r>
      <w:r w:rsidR="00CB351C">
        <w:rPr>
          <w:sz w:val="24"/>
          <w:szCs w:val="24"/>
        </w:rPr>
        <w:t>weekdays</w:t>
      </w:r>
      <w:r>
        <w:rPr>
          <w:sz w:val="24"/>
          <w:szCs w:val="24"/>
        </w:rPr>
        <w:t xml:space="preserve">. </w:t>
      </w:r>
    </w:p>
    <w:p w14:paraId="65787391" w14:textId="77777777" w:rsidR="00891C28" w:rsidRDefault="00891C28" w:rsidP="00853758">
      <w:pPr>
        <w:rPr>
          <w:sz w:val="24"/>
          <w:szCs w:val="24"/>
        </w:rPr>
      </w:pPr>
    </w:p>
    <w:p w14:paraId="423C5241" w14:textId="24EFD69F" w:rsidR="00D272B5" w:rsidRDefault="00784C43" w:rsidP="00853758">
      <w:pPr>
        <w:rPr>
          <w:sz w:val="24"/>
          <w:szCs w:val="24"/>
          <w:u w:val="single"/>
        </w:rPr>
      </w:pPr>
      <w:r>
        <w:rPr>
          <w:sz w:val="24"/>
          <w:szCs w:val="24"/>
          <w:u w:val="single"/>
        </w:rPr>
        <w:lastRenderedPageBreak/>
        <w:t xml:space="preserve">Request for involvement </w:t>
      </w:r>
      <w:r w:rsidR="00D272B5" w:rsidRPr="00D272B5">
        <w:rPr>
          <w:sz w:val="24"/>
          <w:szCs w:val="24"/>
          <w:u w:val="single"/>
        </w:rPr>
        <w:t>forms</w:t>
      </w:r>
    </w:p>
    <w:p w14:paraId="47E85C77" w14:textId="62CFF343" w:rsidR="00D272B5" w:rsidRPr="00D272B5" w:rsidRDefault="00D272B5" w:rsidP="00853758">
      <w:pPr>
        <w:rPr>
          <w:sz w:val="24"/>
          <w:szCs w:val="24"/>
        </w:rPr>
      </w:pPr>
      <w:r w:rsidRPr="00D272B5">
        <w:rPr>
          <w:sz w:val="24"/>
          <w:szCs w:val="24"/>
        </w:rPr>
        <w:t xml:space="preserve">If you </w:t>
      </w:r>
      <w:r w:rsidR="00895E23">
        <w:rPr>
          <w:sz w:val="24"/>
          <w:szCs w:val="24"/>
        </w:rPr>
        <w:t xml:space="preserve">have concerns about your child’s needs and wish you refer </w:t>
      </w:r>
      <w:r w:rsidR="00991A0D">
        <w:rPr>
          <w:sz w:val="24"/>
          <w:szCs w:val="24"/>
        </w:rPr>
        <w:t xml:space="preserve">for a specific support. </w:t>
      </w:r>
      <w:r w:rsidR="00CB351C">
        <w:rPr>
          <w:sz w:val="24"/>
          <w:szCs w:val="24"/>
        </w:rPr>
        <w:t xml:space="preserve">Such as autism support from the Bristol Autism team, </w:t>
      </w:r>
      <w:r w:rsidR="00784C43">
        <w:rPr>
          <w:sz w:val="24"/>
          <w:szCs w:val="24"/>
        </w:rPr>
        <w:t xml:space="preserve">an educational psychologist, physio, occupational therapy, </w:t>
      </w:r>
      <w:proofErr w:type="gramStart"/>
      <w:r w:rsidR="00991A0D">
        <w:rPr>
          <w:sz w:val="24"/>
          <w:szCs w:val="24"/>
        </w:rPr>
        <w:t>You</w:t>
      </w:r>
      <w:proofErr w:type="gramEnd"/>
      <w:r w:rsidR="00991A0D">
        <w:rPr>
          <w:sz w:val="24"/>
          <w:szCs w:val="24"/>
        </w:rPr>
        <w:t xml:space="preserve"> can fill in a single point of entry/request for involvement form</w:t>
      </w:r>
      <w:r w:rsidR="00784C43">
        <w:rPr>
          <w:sz w:val="24"/>
          <w:szCs w:val="24"/>
        </w:rPr>
        <w:t xml:space="preserve">. We can do this on your behalf and help you if you need. </w:t>
      </w:r>
      <w:hyperlink r:id="rId14" w:history="1">
        <w:r w:rsidR="00EF65BE" w:rsidRPr="00A50773">
          <w:rPr>
            <w:rStyle w:val="Hyperlink"/>
            <w:sz w:val="24"/>
            <w:szCs w:val="24"/>
          </w:rPr>
          <w:t>https://view.officeapps.live.com/op/view.aspx?src=https%3A%2F%2Fcchp.nhs.uk%2Fsites%2Fdefault%2Ffiles%2FUpdated%2520SPE%2520Form%252008.02.21.docx&amp;wdOrigin=BROWSELINK</w:t>
        </w:r>
      </w:hyperlink>
      <w:r w:rsidR="00EF65BE">
        <w:rPr>
          <w:color w:val="FF0000"/>
          <w:sz w:val="24"/>
          <w:szCs w:val="24"/>
        </w:rPr>
        <w:t xml:space="preserve"> </w:t>
      </w:r>
    </w:p>
    <w:p w14:paraId="275B9568" w14:textId="774664BB" w:rsidR="00050C6B" w:rsidRPr="002343F3" w:rsidRDefault="00050C6B" w:rsidP="00853758">
      <w:pPr>
        <w:rPr>
          <w:sz w:val="24"/>
          <w:szCs w:val="24"/>
          <w:u w:val="single"/>
        </w:rPr>
      </w:pPr>
      <w:r w:rsidRPr="002343F3">
        <w:rPr>
          <w:sz w:val="24"/>
          <w:szCs w:val="24"/>
          <w:u w:val="single"/>
        </w:rPr>
        <w:t xml:space="preserve">Progress and support meetings </w:t>
      </w:r>
    </w:p>
    <w:p w14:paraId="460B78AA" w14:textId="4C0D01DB" w:rsidR="009114D6" w:rsidRPr="00F30252" w:rsidRDefault="00C30006" w:rsidP="009114D6">
      <w:pPr>
        <w:rPr>
          <w:color w:val="000000" w:themeColor="text1"/>
          <w:sz w:val="24"/>
          <w:szCs w:val="24"/>
        </w:rPr>
      </w:pPr>
      <w:r>
        <w:rPr>
          <w:color w:val="000000" w:themeColor="text1"/>
          <w:sz w:val="24"/>
          <w:szCs w:val="24"/>
        </w:rPr>
        <w:t>We</w:t>
      </w:r>
      <w:r w:rsidR="00891C28" w:rsidRPr="00F30252">
        <w:rPr>
          <w:color w:val="000000" w:themeColor="text1"/>
          <w:sz w:val="24"/>
          <w:szCs w:val="24"/>
        </w:rPr>
        <w:t xml:space="preserve"> will meet you to talk about support, progress, concerns, and next steps planned with you, through the graduated approach (assess, plan, do, review). </w:t>
      </w:r>
      <w:r w:rsidR="004E0D47" w:rsidRPr="00F30252">
        <w:rPr>
          <w:color w:val="000000" w:themeColor="text1"/>
          <w:sz w:val="24"/>
          <w:szCs w:val="24"/>
        </w:rPr>
        <w:t xml:space="preserve">These meetings will happen </w:t>
      </w:r>
      <w:r w:rsidR="0094072F" w:rsidRPr="00F30252">
        <w:rPr>
          <w:color w:val="000000" w:themeColor="text1"/>
          <w:sz w:val="24"/>
          <w:szCs w:val="24"/>
        </w:rPr>
        <w:t xml:space="preserve">based on each </w:t>
      </w:r>
      <w:r w:rsidR="00F30252" w:rsidRPr="00F30252">
        <w:rPr>
          <w:color w:val="000000" w:themeColor="text1"/>
          <w:sz w:val="24"/>
          <w:szCs w:val="24"/>
        </w:rPr>
        <w:t>child’s</w:t>
      </w:r>
      <w:r w:rsidR="0094072F" w:rsidRPr="00F30252">
        <w:rPr>
          <w:color w:val="000000" w:themeColor="text1"/>
          <w:sz w:val="24"/>
          <w:szCs w:val="24"/>
        </w:rPr>
        <w:t xml:space="preserve"> specific needs. For </w:t>
      </w:r>
      <w:r w:rsidR="00F30252" w:rsidRPr="00F30252">
        <w:rPr>
          <w:color w:val="000000" w:themeColor="text1"/>
          <w:sz w:val="24"/>
          <w:szCs w:val="24"/>
        </w:rPr>
        <w:t>example,</w:t>
      </w:r>
      <w:r w:rsidR="0094072F" w:rsidRPr="00F30252">
        <w:rPr>
          <w:color w:val="000000" w:themeColor="text1"/>
          <w:sz w:val="24"/>
          <w:szCs w:val="24"/>
        </w:rPr>
        <w:t xml:space="preserve"> </w:t>
      </w:r>
      <w:r w:rsidR="00F30252" w:rsidRPr="00F30252">
        <w:rPr>
          <w:color w:val="000000" w:themeColor="text1"/>
          <w:sz w:val="24"/>
          <w:szCs w:val="24"/>
        </w:rPr>
        <w:t xml:space="preserve">one </w:t>
      </w:r>
      <w:r w:rsidR="0094072F" w:rsidRPr="00F30252">
        <w:rPr>
          <w:color w:val="000000" w:themeColor="text1"/>
          <w:sz w:val="24"/>
          <w:szCs w:val="24"/>
        </w:rPr>
        <w:t xml:space="preserve">child may need frequent meetings to support needs, and others may just need a catch up </w:t>
      </w:r>
      <w:r w:rsidR="00F30252" w:rsidRPr="00F30252">
        <w:rPr>
          <w:color w:val="000000" w:themeColor="text1"/>
          <w:sz w:val="24"/>
          <w:szCs w:val="24"/>
        </w:rPr>
        <w:t xml:space="preserve">every so often </w:t>
      </w:r>
      <w:r w:rsidR="00F30252" w:rsidRPr="00F30252">
        <w:rPr>
          <mc:AlternateContent>
            <mc:Choice Requires="w16s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p>
    <w:p w14:paraId="4F50E5E7" w14:textId="7856178A" w:rsidR="00687453" w:rsidRPr="002343F3" w:rsidRDefault="00050C6B" w:rsidP="00853758">
      <w:pPr>
        <w:rPr>
          <w:sz w:val="24"/>
          <w:szCs w:val="24"/>
          <w:u w:val="single"/>
        </w:rPr>
      </w:pPr>
      <w:r w:rsidRPr="002343F3">
        <w:rPr>
          <w:sz w:val="24"/>
          <w:szCs w:val="24"/>
          <w:u w:val="single"/>
        </w:rPr>
        <w:t>EHCPS</w:t>
      </w:r>
    </w:p>
    <w:p w14:paraId="0FE1A9FD" w14:textId="5C3E91A5" w:rsidR="00853758" w:rsidRPr="00895E23" w:rsidRDefault="009114D6" w:rsidP="00895E23">
      <w:pPr>
        <w:rPr>
          <w:sz w:val="24"/>
          <w:szCs w:val="24"/>
        </w:rPr>
      </w:pPr>
      <w:r w:rsidRPr="002343F3">
        <w:rPr>
          <w:sz w:val="24"/>
          <w:szCs w:val="24"/>
        </w:rPr>
        <w:t>We</w:t>
      </w:r>
      <w:r w:rsidR="00687453" w:rsidRPr="002343F3">
        <w:rPr>
          <w:sz w:val="24"/>
          <w:szCs w:val="24"/>
        </w:rPr>
        <w:t xml:space="preserve"> may talk with you about applying for an Education, Health Care Plan (EHCP.) </w:t>
      </w:r>
      <w:r w:rsidR="00891C28">
        <w:rPr>
          <w:sz w:val="24"/>
          <w:szCs w:val="24"/>
        </w:rPr>
        <w:t xml:space="preserve">This is a document that moves with your child throughout their time in education and sets out the support they must receive with regards to their needs, education, </w:t>
      </w:r>
      <w:proofErr w:type="gramStart"/>
      <w:r w:rsidR="00891C28">
        <w:rPr>
          <w:sz w:val="24"/>
          <w:szCs w:val="24"/>
        </w:rPr>
        <w:t>health</w:t>
      </w:r>
      <w:proofErr w:type="gramEnd"/>
      <w:r w:rsidR="00891C28">
        <w:rPr>
          <w:sz w:val="24"/>
          <w:szCs w:val="24"/>
        </w:rPr>
        <w:t xml:space="preserve"> and care.</w:t>
      </w:r>
      <w:r w:rsidR="00991A0D">
        <w:rPr>
          <w:sz w:val="24"/>
          <w:szCs w:val="24"/>
        </w:rPr>
        <w:t xml:space="preserve"> You can </w:t>
      </w:r>
      <w:r w:rsidR="00072774">
        <w:rPr>
          <w:sz w:val="24"/>
          <w:szCs w:val="24"/>
        </w:rPr>
        <w:t>self-</w:t>
      </w:r>
      <w:proofErr w:type="gramStart"/>
      <w:r w:rsidR="00072774">
        <w:rPr>
          <w:sz w:val="24"/>
          <w:szCs w:val="24"/>
        </w:rPr>
        <w:t>refer</w:t>
      </w:r>
      <w:proofErr w:type="gramEnd"/>
      <w:r w:rsidR="00991A0D">
        <w:rPr>
          <w:sz w:val="24"/>
          <w:szCs w:val="24"/>
        </w:rPr>
        <w:t xml:space="preserve"> or we can refer on your behalf.</w:t>
      </w:r>
      <w:r w:rsidR="00891C28">
        <w:rPr>
          <w:sz w:val="24"/>
          <w:szCs w:val="24"/>
        </w:rPr>
        <w:t xml:space="preserve"> </w:t>
      </w:r>
      <w:r w:rsidR="00292DB2" w:rsidRPr="002343F3">
        <w:rPr>
          <w:sz w:val="24"/>
          <w:szCs w:val="24"/>
        </w:rPr>
        <w:t>In line with the</w:t>
      </w:r>
      <w:r w:rsidR="00687453" w:rsidRPr="002343F3">
        <w:rPr>
          <w:sz w:val="24"/>
          <w:szCs w:val="24"/>
        </w:rPr>
        <w:t xml:space="preserve"> SEND Code of Practice </w:t>
      </w:r>
      <w:r w:rsidR="00DB30D6" w:rsidRPr="002343F3">
        <w:rPr>
          <w:sz w:val="24"/>
          <w:szCs w:val="24"/>
        </w:rPr>
        <w:t>(2015)</w:t>
      </w:r>
      <w:r w:rsidR="00EA739A" w:rsidRPr="002343F3">
        <w:rPr>
          <w:sz w:val="24"/>
          <w:szCs w:val="24"/>
        </w:rPr>
        <w:t xml:space="preserve"> we will work collaboratively alongside other professionals to </w:t>
      </w:r>
      <w:r w:rsidR="009649D6" w:rsidRPr="002343F3">
        <w:rPr>
          <w:sz w:val="24"/>
          <w:szCs w:val="24"/>
        </w:rPr>
        <w:t xml:space="preserve">ensure the most accurate plan is drawn together </w:t>
      </w:r>
      <w:r w:rsidR="00A1228B" w:rsidRPr="002343F3">
        <w:rPr>
          <w:sz w:val="24"/>
          <w:szCs w:val="24"/>
        </w:rPr>
        <w:t xml:space="preserve">to cater your </w:t>
      </w:r>
      <w:r w:rsidR="00913148" w:rsidRPr="002343F3">
        <w:rPr>
          <w:sz w:val="24"/>
          <w:szCs w:val="24"/>
        </w:rPr>
        <w:t>child’s</w:t>
      </w:r>
      <w:r w:rsidR="00A1228B" w:rsidRPr="002343F3">
        <w:rPr>
          <w:sz w:val="24"/>
          <w:szCs w:val="24"/>
        </w:rPr>
        <w:t xml:space="preserve"> holistic needs</w:t>
      </w:r>
      <w:r w:rsidR="005970E8" w:rsidRPr="002343F3">
        <w:rPr>
          <w:sz w:val="24"/>
          <w:szCs w:val="24"/>
        </w:rPr>
        <w:t xml:space="preserve"> and get things right for your child more quickly</w:t>
      </w:r>
      <w:r w:rsidR="00A1228B" w:rsidRPr="002343F3">
        <w:rPr>
          <w:sz w:val="24"/>
          <w:szCs w:val="24"/>
        </w:rPr>
        <w:t>.</w:t>
      </w:r>
      <w:r w:rsidR="00C326E3" w:rsidRPr="002343F3">
        <w:rPr>
          <w:sz w:val="24"/>
          <w:szCs w:val="24"/>
        </w:rPr>
        <w:t xml:space="preserve"> This will include visits to observe in our setting</w:t>
      </w:r>
      <w:r w:rsidR="005970E8" w:rsidRPr="002343F3">
        <w:rPr>
          <w:sz w:val="24"/>
          <w:szCs w:val="24"/>
        </w:rPr>
        <w:t xml:space="preserve"> and contact with you to support the plan. </w:t>
      </w:r>
      <w:r w:rsidR="00EA739A" w:rsidRPr="002343F3">
        <w:rPr>
          <w:sz w:val="24"/>
          <w:szCs w:val="24"/>
        </w:rPr>
        <w:t xml:space="preserve">Having an EHCP can </w:t>
      </w:r>
      <w:r w:rsidR="009649D6" w:rsidRPr="002343F3">
        <w:rPr>
          <w:sz w:val="24"/>
          <w:szCs w:val="24"/>
        </w:rPr>
        <w:t>help towards</w:t>
      </w:r>
      <w:r w:rsidR="00EA739A" w:rsidRPr="002343F3">
        <w:rPr>
          <w:sz w:val="24"/>
          <w:szCs w:val="24"/>
        </w:rPr>
        <w:t xml:space="preserve"> your child in getting a place in a specialist provision or assuring that they get the support they need in a mainstream setting. </w:t>
      </w:r>
    </w:p>
    <w:p w14:paraId="3B81D34E" w14:textId="118E752C" w:rsidR="00287A5D" w:rsidRPr="00895E23" w:rsidRDefault="00287A5D" w:rsidP="00895E23">
      <w:pPr>
        <w:rPr>
          <w:sz w:val="24"/>
          <w:szCs w:val="24"/>
          <w:u w:val="single"/>
        </w:rPr>
      </w:pPr>
      <w:r w:rsidRPr="00895E23">
        <w:rPr>
          <w:sz w:val="24"/>
          <w:szCs w:val="24"/>
          <w:u w:val="single"/>
        </w:rPr>
        <w:t xml:space="preserve">External agencies </w:t>
      </w:r>
    </w:p>
    <w:p w14:paraId="2131E1AB" w14:textId="2F49C9F2" w:rsidR="00F5662D" w:rsidRPr="00AA6349" w:rsidRDefault="00F5662D" w:rsidP="00F5662D">
      <w:pPr>
        <w:rPr>
          <w:sz w:val="24"/>
          <w:szCs w:val="24"/>
        </w:rPr>
      </w:pPr>
      <w:r w:rsidRPr="00AA6349">
        <w:rPr>
          <w:sz w:val="24"/>
          <w:szCs w:val="24"/>
        </w:rPr>
        <w:t>We work closely with</w:t>
      </w:r>
      <w:r w:rsidR="008B77C1" w:rsidRPr="00AA6349">
        <w:rPr>
          <w:sz w:val="24"/>
          <w:szCs w:val="24"/>
        </w:rPr>
        <w:t xml:space="preserve"> the portage and inclusion team for Bristol north. </w:t>
      </w:r>
      <w:r w:rsidR="009114D6" w:rsidRPr="00AA6349">
        <w:rPr>
          <w:sz w:val="24"/>
          <w:szCs w:val="24"/>
        </w:rPr>
        <w:t xml:space="preserve">Who </w:t>
      </w:r>
      <w:r w:rsidR="00AA6349" w:rsidRPr="00AA6349">
        <w:rPr>
          <w:sz w:val="24"/>
          <w:szCs w:val="24"/>
        </w:rPr>
        <w:t xml:space="preserve">visit us periodically to check how all our children with additional needs are doing and to give us, and the families support and tactics to help the children in their educational journey. </w:t>
      </w:r>
    </w:p>
    <w:p w14:paraId="671EAEFC" w14:textId="2003A2B5" w:rsidR="00F61C0D" w:rsidRDefault="00F61C0D" w:rsidP="00F5662D">
      <w:pPr>
        <w:rPr>
          <w:sz w:val="24"/>
          <w:szCs w:val="24"/>
        </w:rPr>
      </w:pPr>
      <w:r w:rsidRPr="00AA6349">
        <w:rPr>
          <w:sz w:val="24"/>
          <w:szCs w:val="24"/>
        </w:rPr>
        <w:t>We also have close links with the Bristol Autism team</w:t>
      </w:r>
      <w:r w:rsidR="00FB750A" w:rsidRPr="00AA6349">
        <w:rPr>
          <w:sz w:val="24"/>
          <w:szCs w:val="24"/>
        </w:rPr>
        <w:t xml:space="preserve">, local speech and language therapists, </w:t>
      </w:r>
      <w:r w:rsidR="00F84DD4" w:rsidRPr="00AA6349">
        <w:rPr>
          <w:sz w:val="24"/>
          <w:szCs w:val="24"/>
        </w:rPr>
        <w:t xml:space="preserve">physiotherapists, occupational therapists </w:t>
      </w:r>
      <w:r w:rsidR="00D53358" w:rsidRPr="00AA6349">
        <w:rPr>
          <w:sz w:val="24"/>
          <w:szCs w:val="24"/>
        </w:rPr>
        <w:t>who have come in to support us many times</w:t>
      </w:r>
      <w:r w:rsidR="009078AA" w:rsidRPr="00AA6349">
        <w:rPr>
          <w:sz w:val="24"/>
          <w:szCs w:val="24"/>
        </w:rPr>
        <w:t>. Alongside CAMHS (children and adolescence mental health services.</w:t>
      </w:r>
      <w:r w:rsidR="00DF6DC7" w:rsidRPr="00AA6349">
        <w:rPr>
          <w:sz w:val="24"/>
          <w:szCs w:val="24"/>
        </w:rPr>
        <w:t>)</w:t>
      </w:r>
      <w:r w:rsidR="008B45BB" w:rsidRPr="00AA6349">
        <w:rPr>
          <w:sz w:val="24"/>
          <w:szCs w:val="24"/>
        </w:rPr>
        <w:t xml:space="preserve"> and support workers</w:t>
      </w:r>
      <w:r w:rsidR="00BD4B3E" w:rsidRPr="00AA6349">
        <w:rPr>
          <w:sz w:val="24"/>
          <w:szCs w:val="24"/>
        </w:rPr>
        <w:t xml:space="preserve">. Who cater for the mental wellbeing of our children </w:t>
      </w:r>
      <w:r w:rsidR="008359B4" w:rsidRPr="00AA6349">
        <w:rPr>
          <w:sz w:val="24"/>
          <w:szCs w:val="24"/>
        </w:rPr>
        <w:t xml:space="preserve">and support our families. </w:t>
      </w:r>
    </w:p>
    <w:p w14:paraId="66A7DC27" w14:textId="77777777" w:rsidR="00F61C0D" w:rsidRPr="001910D7" w:rsidRDefault="00F61C0D" w:rsidP="00F5662D">
      <w:pPr>
        <w:rPr>
          <w:sz w:val="32"/>
          <w:szCs w:val="32"/>
        </w:rPr>
      </w:pPr>
    </w:p>
    <w:sectPr w:rsidR="00F61C0D" w:rsidRPr="001910D7" w:rsidSect="00AF58B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5A51" w14:textId="77777777" w:rsidR="002D4003" w:rsidRDefault="002D4003" w:rsidP="00AF58B9">
      <w:pPr>
        <w:spacing w:after="0" w:line="240" w:lineRule="auto"/>
      </w:pPr>
      <w:r>
        <w:separator/>
      </w:r>
    </w:p>
  </w:endnote>
  <w:endnote w:type="continuationSeparator" w:id="0">
    <w:p w14:paraId="68391D13" w14:textId="77777777" w:rsidR="002D4003" w:rsidRDefault="002D4003" w:rsidP="00A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6CE4" w14:textId="77777777" w:rsidR="002D4003" w:rsidRDefault="002D4003" w:rsidP="00AF58B9">
      <w:pPr>
        <w:spacing w:after="0" w:line="240" w:lineRule="auto"/>
      </w:pPr>
      <w:r>
        <w:separator/>
      </w:r>
    </w:p>
  </w:footnote>
  <w:footnote w:type="continuationSeparator" w:id="0">
    <w:p w14:paraId="28904835" w14:textId="77777777" w:rsidR="002D4003" w:rsidRDefault="002D4003" w:rsidP="00AF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765C" w14:textId="77777777" w:rsidR="00BC64D7" w:rsidRDefault="00BC64D7" w:rsidP="00BC64D7">
    <w:pPr>
      <w:pStyle w:val="Header"/>
    </w:pPr>
  </w:p>
  <w:p w14:paraId="7C5C0B92" w14:textId="793F5008" w:rsidR="00AF58B9" w:rsidRDefault="00BC64D7" w:rsidP="00BC64D7">
    <w:pPr>
      <w:pStyle w:val="Header"/>
    </w:pPr>
    <w:r>
      <w:t xml:space="preserve">Purple childcare’s SEN offer – Where everyone is made to feel welcome, valued and inclusion is at the heart or what we do. </w:t>
    </w:r>
    <w:r w:rsidR="00AF58B9">
      <w:rPr>
        <w:noProof/>
      </w:rPr>
      <w:drawing>
        <wp:anchor distT="0" distB="0" distL="114300" distR="114300" simplePos="0" relativeHeight="251658240" behindDoc="0" locked="0" layoutInCell="1" allowOverlap="1" wp14:anchorId="3F8433EC" wp14:editId="223B215D">
          <wp:simplePos x="0" y="0"/>
          <wp:positionH relativeFrom="column">
            <wp:posOffset>-533400</wp:posOffset>
          </wp:positionH>
          <wp:positionV relativeFrom="paragraph">
            <wp:posOffset>-316230</wp:posOffset>
          </wp:positionV>
          <wp:extent cx="1052195" cy="742950"/>
          <wp:effectExtent l="0" t="0" r="0" b="0"/>
          <wp:wrapSquare wrapText="bothSides"/>
          <wp:docPr id="3" name="Picture 3" descr="Purple Child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ple Child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9"/>
    <w:rsid w:val="0002094A"/>
    <w:rsid w:val="00050C6B"/>
    <w:rsid w:val="00051739"/>
    <w:rsid w:val="0005491F"/>
    <w:rsid w:val="00072774"/>
    <w:rsid w:val="00076801"/>
    <w:rsid w:val="00126200"/>
    <w:rsid w:val="0014273B"/>
    <w:rsid w:val="001910D7"/>
    <w:rsid w:val="002343F3"/>
    <w:rsid w:val="00287A5D"/>
    <w:rsid w:val="00292DB2"/>
    <w:rsid w:val="002D4003"/>
    <w:rsid w:val="002F31FE"/>
    <w:rsid w:val="003071CD"/>
    <w:rsid w:val="00372F7F"/>
    <w:rsid w:val="00420598"/>
    <w:rsid w:val="004E0D47"/>
    <w:rsid w:val="0058099E"/>
    <w:rsid w:val="005970E8"/>
    <w:rsid w:val="005F63B4"/>
    <w:rsid w:val="0060701D"/>
    <w:rsid w:val="006524C5"/>
    <w:rsid w:val="00687453"/>
    <w:rsid w:val="006B749E"/>
    <w:rsid w:val="007429AC"/>
    <w:rsid w:val="00784C43"/>
    <w:rsid w:val="00806AF8"/>
    <w:rsid w:val="00834937"/>
    <w:rsid w:val="008359B4"/>
    <w:rsid w:val="00853758"/>
    <w:rsid w:val="00864C44"/>
    <w:rsid w:val="008815FE"/>
    <w:rsid w:val="00891C28"/>
    <w:rsid w:val="00895E23"/>
    <w:rsid w:val="008B45BB"/>
    <w:rsid w:val="008B77C1"/>
    <w:rsid w:val="008C2869"/>
    <w:rsid w:val="008E4C5C"/>
    <w:rsid w:val="009078AA"/>
    <w:rsid w:val="009114D6"/>
    <w:rsid w:val="00913148"/>
    <w:rsid w:val="0094072F"/>
    <w:rsid w:val="00956277"/>
    <w:rsid w:val="009649D6"/>
    <w:rsid w:val="0097574D"/>
    <w:rsid w:val="00991A0D"/>
    <w:rsid w:val="00A1228B"/>
    <w:rsid w:val="00A35CA4"/>
    <w:rsid w:val="00A76B8D"/>
    <w:rsid w:val="00AA6349"/>
    <w:rsid w:val="00AB3F01"/>
    <w:rsid w:val="00AD75CA"/>
    <w:rsid w:val="00AE45F8"/>
    <w:rsid w:val="00AF5257"/>
    <w:rsid w:val="00AF58B9"/>
    <w:rsid w:val="00B20B8C"/>
    <w:rsid w:val="00B57B52"/>
    <w:rsid w:val="00BC64D7"/>
    <w:rsid w:val="00BD0EE5"/>
    <w:rsid w:val="00BD4B3E"/>
    <w:rsid w:val="00C2247E"/>
    <w:rsid w:val="00C30006"/>
    <w:rsid w:val="00C326E3"/>
    <w:rsid w:val="00CB351C"/>
    <w:rsid w:val="00D272B5"/>
    <w:rsid w:val="00D53358"/>
    <w:rsid w:val="00DB30D6"/>
    <w:rsid w:val="00DB63BA"/>
    <w:rsid w:val="00DC15BB"/>
    <w:rsid w:val="00DF6DC7"/>
    <w:rsid w:val="00E067BA"/>
    <w:rsid w:val="00E85E06"/>
    <w:rsid w:val="00EA739A"/>
    <w:rsid w:val="00ED517D"/>
    <w:rsid w:val="00EF65BE"/>
    <w:rsid w:val="00F30252"/>
    <w:rsid w:val="00F435E2"/>
    <w:rsid w:val="00F5662D"/>
    <w:rsid w:val="00F61C0D"/>
    <w:rsid w:val="00F84DD4"/>
    <w:rsid w:val="00FA7340"/>
    <w:rsid w:val="00FB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05F3"/>
  <w15:chartTrackingRefBased/>
  <w15:docId w15:val="{9C1B29B4-EAF1-4C4C-BFEC-0B6C29F1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8B9"/>
  </w:style>
  <w:style w:type="paragraph" w:styleId="Footer">
    <w:name w:val="footer"/>
    <w:basedOn w:val="Normal"/>
    <w:link w:val="FooterChar"/>
    <w:uiPriority w:val="99"/>
    <w:unhideWhenUsed/>
    <w:rsid w:val="00AF5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8B9"/>
  </w:style>
  <w:style w:type="table" w:styleId="TableGrid">
    <w:name w:val="Table Grid"/>
    <w:basedOn w:val="TableNormal"/>
    <w:uiPriority w:val="39"/>
    <w:rsid w:val="0037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99E"/>
    <w:rPr>
      <w:color w:val="0563C1" w:themeColor="hyperlink"/>
      <w:u w:val="single"/>
    </w:rPr>
  </w:style>
  <w:style w:type="character" w:styleId="UnresolvedMention">
    <w:name w:val="Unresolved Mention"/>
    <w:basedOn w:val="DefaultParagraphFont"/>
    <w:uiPriority w:val="99"/>
    <w:semiHidden/>
    <w:unhideWhenUsed/>
    <w:rsid w:val="0058099E"/>
    <w:rPr>
      <w:color w:val="605E5C"/>
      <w:shd w:val="clear" w:color="auto" w:fill="E1DFDD"/>
    </w:rPr>
  </w:style>
  <w:style w:type="character" w:styleId="FollowedHyperlink">
    <w:name w:val="FollowedHyperlink"/>
    <w:basedOn w:val="DefaultParagraphFont"/>
    <w:uiPriority w:val="99"/>
    <w:semiHidden/>
    <w:unhideWhenUsed/>
    <w:rsid w:val="00EF6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ristolearlyyears.org.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ristol.gov.uk/web/bristol-local-off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view.officeapps.live.com/op/view.aspx?src=https%3A%2F%2Fcchp.nhs.uk%2Fsites%2Fdefault%2Ffiles%2FUpdated%2520SPE%2520Form%252008.02.21.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shapter</dc:creator>
  <cp:keywords/>
  <dc:description/>
  <cp:lastModifiedBy>felicity shapter</cp:lastModifiedBy>
  <cp:revision>16</cp:revision>
  <dcterms:created xsi:type="dcterms:W3CDTF">2021-12-21T14:19:00Z</dcterms:created>
  <dcterms:modified xsi:type="dcterms:W3CDTF">2022-01-19T09:56:00Z</dcterms:modified>
</cp:coreProperties>
</file>